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9D" w:rsidRPr="0038539D" w:rsidRDefault="0038539D" w:rsidP="0038539D">
      <w:pPr>
        <w:rPr>
          <w:sz w:val="20"/>
          <w:szCs w:val="20"/>
        </w:rPr>
      </w:pPr>
      <w:r w:rsidRPr="0038539D">
        <w:rPr>
          <w:sz w:val="20"/>
          <w:szCs w:val="20"/>
        </w:rPr>
        <w:t>Day of the Dead</w:t>
      </w:r>
    </w:p>
    <w:p w:rsidR="0038539D" w:rsidRPr="0038539D" w:rsidRDefault="0038539D" w:rsidP="0038539D">
      <w:pPr>
        <w:rPr>
          <w:sz w:val="20"/>
          <w:szCs w:val="20"/>
        </w:rPr>
      </w:pPr>
      <w:r w:rsidRPr="0038539D">
        <w:rPr>
          <w:sz w:val="20"/>
          <w:szCs w:val="20"/>
        </w:rPr>
        <w:t>Celebrated in Mexico, Day of the Dead is observed to honor the souls of loved ones who have died.</w:t>
      </w:r>
    </w:p>
    <w:p w:rsidR="0038539D" w:rsidRPr="0038539D" w:rsidRDefault="0038539D" w:rsidP="0038539D">
      <w:pPr>
        <w:rPr>
          <w:sz w:val="20"/>
          <w:szCs w:val="20"/>
        </w:rPr>
      </w:pPr>
      <w:proofErr w:type="gramStart"/>
      <w:r w:rsidRPr="0038539D">
        <w:rPr>
          <w:sz w:val="20"/>
          <w:szCs w:val="20"/>
        </w:rPr>
        <w:t>by</w:t>
      </w:r>
      <w:proofErr w:type="gramEnd"/>
      <w:r w:rsidRPr="0038539D">
        <w:rPr>
          <w:sz w:val="20"/>
          <w:szCs w:val="20"/>
        </w:rPr>
        <w:t xml:space="preserve"> Shmuel Ross</w:t>
      </w:r>
    </w:p>
    <w:p w:rsidR="0038539D" w:rsidRPr="0038539D" w:rsidRDefault="0038539D" w:rsidP="0038539D">
      <w:pPr>
        <w:rPr>
          <w:sz w:val="20"/>
          <w:szCs w:val="20"/>
        </w:rPr>
      </w:pPr>
      <w:r w:rsidRPr="0038539D">
        <w:rPr>
          <w:sz w:val="20"/>
          <w:szCs w:val="20"/>
        </w:rPr>
        <w:t>The Mexican holiday of </w:t>
      </w:r>
      <w:proofErr w:type="spellStart"/>
      <w:r w:rsidRPr="0038539D">
        <w:rPr>
          <w:sz w:val="20"/>
          <w:szCs w:val="20"/>
        </w:rPr>
        <w:t>Día</w:t>
      </w:r>
      <w:proofErr w:type="spellEnd"/>
      <w:r w:rsidRPr="0038539D">
        <w:rPr>
          <w:sz w:val="20"/>
          <w:szCs w:val="20"/>
        </w:rPr>
        <w:t xml:space="preserve"> de </w:t>
      </w:r>
      <w:proofErr w:type="spellStart"/>
      <w:r w:rsidRPr="0038539D">
        <w:rPr>
          <w:sz w:val="20"/>
          <w:szCs w:val="20"/>
        </w:rPr>
        <w:t>los</w:t>
      </w:r>
      <w:proofErr w:type="spellEnd"/>
      <w:r w:rsidRPr="0038539D">
        <w:rPr>
          <w:sz w:val="20"/>
          <w:szCs w:val="20"/>
        </w:rPr>
        <w:t xml:space="preserve"> </w:t>
      </w:r>
      <w:proofErr w:type="spellStart"/>
      <w:r w:rsidRPr="0038539D">
        <w:rPr>
          <w:sz w:val="20"/>
          <w:szCs w:val="20"/>
        </w:rPr>
        <w:t>Muertos</w:t>
      </w:r>
      <w:proofErr w:type="spellEnd"/>
      <w:r w:rsidRPr="0038539D">
        <w:rPr>
          <w:sz w:val="20"/>
          <w:szCs w:val="20"/>
        </w:rPr>
        <w:t>, or Day of the Dead, takes place over the first two days of November. Its origins are a mixture of Native American traditions and a set of Catholic holidays.</w:t>
      </w:r>
    </w:p>
    <w:p w:rsidR="0038539D" w:rsidRPr="0038539D" w:rsidRDefault="0038539D" w:rsidP="0038539D">
      <w:pPr>
        <w:rPr>
          <w:sz w:val="20"/>
          <w:szCs w:val="20"/>
        </w:rPr>
      </w:pPr>
      <w:r w:rsidRPr="0038539D">
        <w:rPr>
          <w:sz w:val="20"/>
          <w:szCs w:val="20"/>
        </w:rPr>
        <w:t xml:space="preserve">While the holiday's observances include spending time in cemeteries, making shrines to the dead, and displaying artistic representations of skulls and skeletons, the occasion is festive, rather than morbid. Death isn't seen as the </w:t>
      </w:r>
      <w:bookmarkStart w:id="0" w:name="_GoBack"/>
      <w:bookmarkEnd w:id="0"/>
      <w:r w:rsidRPr="0038539D">
        <w:rPr>
          <w:sz w:val="20"/>
          <w:szCs w:val="20"/>
        </w:rPr>
        <w:t>end of one's life, but as a natural part of the life cycle; the dead continue to exist much as they did in their lives, and come back to visit the living every year.</w:t>
      </w:r>
    </w:p>
    <w:p w:rsidR="0038539D" w:rsidRPr="0038539D" w:rsidRDefault="0038539D" w:rsidP="0038539D">
      <w:pPr>
        <w:rPr>
          <w:sz w:val="20"/>
          <w:szCs w:val="20"/>
        </w:rPr>
      </w:pPr>
      <w:r w:rsidRPr="0038539D">
        <w:rPr>
          <w:sz w:val="20"/>
          <w:szCs w:val="20"/>
        </w:rPr>
        <w:t>Aztec origins</w:t>
      </w:r>
    </w:p>
    <w:p w:rsidR="0038539D" w:rsidRPr="0038539D" w:rsidRDefault="0038539D" w:rsidP="0038539D">
      <w:pPr>
        <w:rPr>
          <w:sz w:val="20"/>
          <w:szCs w:val="20"/>
        </w:rPr>
      </w:pPr>
      <w:r w:rsidRPr="0038539D">
        <w:rPr>
          <w:sz w:val="20"/>
          <w:szCs w:val="20"/>
        </w:rPr>
        <w:t>The names of two consecutive twenty-day months on the Aztec calendar, </w:t>
      </w:r>
      <w:proofErr w:type="spellStart"/>
      <w:r w:rsidRPr="0038539D">
        <w:rPr>
          <w:sz w:val="20"/>
          <w:szCs w:val="20"/>
        </w:rPr>
        <w:t>Miccailhuitomi</w:t>
      </w:r>
      <w:proofErr w:type="spellEnd"/>
      <w:r w:rsidRPr="0038539D">
        <w:rPr>
          <w:sz w:val="20"/>
          <w:szCs w:val="20"/>
        </w:rPr>
        <w:t> and </w:t>
      </w:r>
      <w:proofErr w:type="spellStart"/>
      <w:r w:rsidRPr="0038539D">
        <w:rPr>
          <w:sz w:val="20"/>
          <w:szCs w:val="20"/>
        </w:rPr>
        <w:t>Miccailhuitl</w:t>
      </w:r>
      <w:proofErr w:type="spellEnd"/>
      <w:r w:rsidRPr="0038539D">
        <w:rPr>
          <w:sz w:val="20"/>
          <w:szCs w:val="20"/>
        </w:rPr>
        <w:t>, can be translated as "Feast of the Little Dead Ones" and "Feast of the Adult Dead." Put together, they appear to have formed one long celebration of the dead, moving from those who died as children to those who died when they were older.</w:t>
      </w:r>
    </w:p>
    <w:p w:rsidR="0038539D" w:rsidRPr="0038539D" w:rsidRDefault="0038539D" w:rsidP="0038539D">
      <w:pPr>
        <w:rPr>
          <w:sz w:val="20"/>
          <w:szCs w:val="20"/>
        </w:rPr>
      </w:pPr>
      <w:r w:rsidRPr="0038539D">
        <w:rPr>
          <w:sz w:val="20"/>
          <w:szCs w:val="20"/>
        </w:rPr>
        <w:t>The Spanish Imposition</w:t>
      </w:r>
    </w:p>
    <w:p w:rsidR="0038539D" w:rsidRPr="0038539D" w:rsidRDefault="0038539D" w:rsidP="0038539D">
      <w:pPr>
        <w:rPr>
          <w:sz w:val="20"/>
          <w:szCs w:val="20"/>
        </w:rPr>
      </w:pPr>
      <w:r w:rsidRPr="0038539D">
        <w:rPr>
          <w:sz w:val="20"/>
          <w:szCs w:val="20"/>
        </w:rPr>
        <w:t xml:space="preserve">In the early 1500s, Spanish conquistadors, led by Hernando </w:t>
      </w:r>
      <w:proofErr w:type="spellStart"/>
      <w:r w:rsidRPr="0038539D">
        <w:rPr>
          <w:sz w:val="20"/>
          <w:szCs w:val="20"/>
        </w:rPr>
        <w:t>Cortéz</w:t>
      </w:r>
      <w:proofErr w:type="spellEnd"/>
      <w:r w:rsidRPr="0038539D">
        <w:rPr>
          <w:sz w:val="20"/>
          <w:szCs w:val="20"/>
        </w:rPr>
        <w:t>, conquered the Aztec Empire, taking over the area we now know as Mexico. They immediately set about trying to convert the native population to Catholicism, for both religious and political reasons.</w:t>
      </w:r>
    </w:p>
    <w:p w:rsidR="0038539D" w:rsidRPr="0038539D" w:rsidRDefault="0038539D" w:rsidP="0038539D">
      <w:pPr>
        <w:rPr>
          <w:sz w:val="20"/>
          <w:szCs w:val="20"/>
        </w:rPr>
      </w:pPr>
      <w:r w:rsidRPr="0038539D">
        <w:rPr>
          <w:sz w:val="20"/>
          <w:szCs w:val="20"/>
        </w:rPr>
        <w:t>Among the practices introduced by Spanish missionaries were All Saints' Day and All Souls' Day, taking place on November 1 and 2, respectively. The conquered Native Americans took the opportunity to incorporate their own traditions for honoring the dead into these two days. The resulting holiday is a unique hybrid of the two.</w:t>
      </w:r>
    </w:p>
    <w:p w:rsidR="0038539D" w:rsidRPr="0038539D" w:rsidRDefault="0038539D" w:rsidP="0038539D">
      <w:pPr>
        <w:rPr>
          <w:sz w:val="20"/>
          <w:szCs w:val="20"/>
        </w:rPr>
      </w:pPr>
      <w:r w:rsidRPr="0038539D">
        <w:rPr>
          <w:sz w:val="20"/>
          <w:szCs w:val="20"/>
        </w:rPr>
        <w:t>Welcoming the Dead</w:t>
      </w:r>
    </w:p>
    <w:p w:rsidR="0038539D" w:rsidRPr="0038539D" w:rsidRDefault="0038539D" w:rsidP="0038539D">
      <w:pPr>
        <w:rPr>
          <w:sz w:val="20"/>
          <w:szCs w:val="20"/>
        </w:rPr>
      </w:pPr>
      <w:r w:rsidRPr="0038539D">
        <w:rPr>
          <w:sz w:val="20"/>
          <w:szCs w:val="20"/>
        </w:rPr>
        <w:t xml:space="preserve">It is generally believed that the souls of one's family return home to join in the Day of the Dead festivities. First those who died in infancy come home, </w:t>
      </w:r>
      <w:proofErr w:type="gramStart"/>
      <w:r w:rsidRPr="0038539D">
        <w:rPr>
          <w:sz w:val="20"/>
          <w:szCs w:val="20"/>
        </w:rPr>
        <w:t>then</w:t>
      </w:r>
      <w:proofErr w:type="gramEnd"/>
      <w:r w:rsidRPr="0038539D">
        <w:rPr>
          <w:sz w:val="20"/>
          <w:szCs w:val="20"/>
        </w:rPr>
        <w:t xml:space="preserve"> the older children, and finally those who died once they'd reached adulthood. Families set up altars (or </w:t>
      </w:r>
      <w:proofErr w:type="spellStart"/>
      <w:r w:rsidRPr="0038539D">
        <w:rPr>
          <w:sz w:val="20"/>
          <w:szCs w:val="20"/>
        </w:rPr>
        <w:t>ofrendas</w:t>
      </w:r>
      <w:proofErr w:type="spellEnd"/>
      <w:r w:rsidRPr="0038539D">
        <w:rPr>
          <w:sz w:val="20"/>
          <w:szCs w:val="20"/>
        </w:rPr>
        <w:t xml:space="preserve">) in their homes, festively decorated in bright colors and laden with the favorite foods of their dead. Typically, the altars contain photographs of the dead, representations of things they liked, and items </w:t>
      </w:r>
      <w:r w:rsidRPr="0038539D">
        <w:rPr>
          <w:sz w:val="20"/>
          <w:szCs w:val="20"/>
        </w:rPr>
        <w:lastRenderedPageBreak/>
        <w:t>representing the four elements: candles for fire, drinks for water, fruit for earth, and fluttering tissue-paper decorations for wind. The dead take in the essence of the food, which will later be eaten by the living.</w:t>
      </w:r>
    </w:p>
    <w:p w:rsidR="0038539D" w:rsidRPr="0038539D" w:rsidRDefault="0038539D" w:rsidP="0038539D">
      <w:pPr>
        <w:rPr>
          <w:sz w:val="20"/>
          <w:szCs w:val="20"/>
        </w:rPr>
      </w:pPr>
      <w:r w:rsidRPr="0038539D">
        <w:rPr>
          <w:sz w:val="20"/>
          <w:szCs w:val="20"/>
        </w:rPr>
        <w:t>In some areas, families go to the graveyard to celebrate through the night. They clean and decorate the graves, sometimes setting up </w:t>
      </w:r>
      <w:proofErr w:type="spellStart"/>
      <w:r w:rsidRPr="0038539D">
        <w:rPr>
          <w:sz w:val="20"/>
          <w:szCs w:val="20"/>
        </w:rPr>
        <w:t>ofrendas</w:t>
      </w:r>
      <w:proofErr w:type="spellEnd"/>
      <w:r w:rsidRPr="0038539D">
        <w:rPr>
          <w:sz w:val="20"/>
          <w:szCs w:val="20"/>
        </w:rPr>
        <w:t> on the gravestones, as bells are rung.</w:t>
      </w:r>
    </w:p>
    <w:p w:rsidR="0038539D" w:rsidRPr="0038539D" w:rsidRDefault="0038539D" w:rsidP="0038539D">
      <w:pPr>
        <w:rPr>
          <w:sz w:val="20"/>
          <w:szCs w:val="20"/>
        </w:rPr>
      </w:pPr>
      <w:r w:rsidRPr="0038539D">
        <w:rPr>
          <w:sz w:val="20"/>
          <w:szCs w:val="20"/>
        </w:rPr>
        <w:t>Skeleton Decorations</w:t>
      </w:r>
    </w:p>
    <w:p w:rsidR="0038539D" w:rsidRPr="0038539D" w:rsidRDefault="0038539D" w:rsidP="0038539D">
      <w:pPr>
        <w:rPr>
          <w:sz w:val="20"/>
          <w:szCs w:val="20"/>
        </w:rPr>
      </w:pPr>
      <w:r w:rsidRPr="0038539D">
        <w:rPr>
          <w:sz w:val="20"/>
          <w:szCs w:val="20"/>
        </w:rPr>
        <w:t>The major feature of Day of the Dead decorations is skeletons, or </w:t>
      </w:r>
      <w:proofErr w:type="spellStart"/>
      <w:r w:rsidRPr="0038539D">
        <w:rPr>
          <w:sz w:val="20"/>
          <w:szCs w:val="20"/>
        </w:rPr>
        <w:t>calacas</w:t>
      </w:r>
      <w:proofErr w:type="spellEnd"/>
      <w:r w:rsidRPr="0038539D">
        <w:rPr>
          <w:sz w:val="20"/>
          <w:szCs w:val="20"/>
        </w:rPr>
        <w:t xml:space="preserve">. Skeletons are everywhere, from tissue-paper scenes to tiny plastic toys, from cardboard puppets to ceramic sculptures, from posters to </w:t>
      </w:r>
      <w:proofErr w:type="spellStart"/>
      <w:r w:rsidRPr="0038539D">
        <w:rPr>
          <w:sz w:val="20"/>
          <w:szCs w:val="20"/>
        </w:rPr>
        <w:t>papier</w:t>
      </w:r>
      <w:proofErr w:type="spellEnd"/>
      <w:r w:rsidRPr="0038539D">
        <w:rPr>
          <w:sz w:val="20"/>
          <w:szCs w:val="20"/>
        </w:rPr>
        <w:t xml:space="preserve"> </w:t>
      </w:r>
      <w:proofErr w:type="spellStart"/>
      <w:r w:rsidRPr="0038539D">
        <w:rPr>
          <w:sz w:val="20"/>
          <w:szCs w:val="20"/>
        </w:rPr>
        <w:t>mache</w:t>
      </w:r>
      <w:proofErr w:type="spellEnd"/>
      <w:r w:rsidRPr="0038539D">
        <w:rPr>
          <w:sz w:val="20"/>
          <w:szCs w:val="20"/>
        </w:rPr>
        <w:t>. These skeletons are usually cheerful, and they are designed to show the full range of activities and professions people perform. Farmers, barbers, secretaries, fire fighters... if somebody does it while alive, you can find an artistic rendering of a skeleton doing it while dead.</w:t>
      </w:r>
    </w:p>
    <w:p w:rsidR="0038539D" w:rsidRPr="0038539D" w:rsidRDefault="0038539D" w:rsidP="0038539D">
      <w:pPr>
        <w:rPr>
          <w:sz w:val="20"/>
          <w:szCs w:val="20"/>
        </w:rPr>
      </w:pPr>
      <w:r w:rsidRPr="0038539D">
        <w:rPr>
          <w:sz w:val="20"/>
          <w:szCs w:val="20"/>
        </w:rPr>
        <w:t xml:space="preserve">This theme extends to the day's food and treats. The Day of the Dead feast typically includes a special egg-batter "bread of the dead," pan de </w:t>
      </w:r>
      <w:proofErr w:type="spellStart"/>
      <w:r w:rsidRPr="0038539D">
        <w:rPr>
          <w:sz w:val="20"/>
          <w:szCs w:val="20"/>
        </w:rPr>
        <w:t>muerto</w:t>
      </w:r>
      <w:proofErr w:type="spellEnd"/>
      <w:r w:rsidRPr="0038539D">
        <w:rPr>
          <w:sz w:val="20"/>
          <w:szCs w:val="20"/>
        </w:rPr>
        <w:t>. While the form of this bread is different from region to region, it is often decorated with strips of dough resembling bones, or made to resemble a dead body.</w:t>
      </w:r>
    </w:p>
    <w:p w:rsidR="0038539D" w:rsidRPr="0038539D" w:rsidRDefault="0038539D" w:rsidP="0038539D">
      <w:pPr>
        <w:rPr>
          <w:sz w:val="20"/>
          <w:szCs w:val="20"/>
        </w:rPr>
      </w:pPr>
      <w:r w:rsidRPr="0038539D">
        <w:rPr>
          <w:sz w:val="20"/>
          <w:szCs w:val="20"/>
        </w:rPr>
        <w:t>Also common are skulls and skeletons made of sugar or candy. Some people get sugar skulls made to resemble themselves, or with their names inscribed on them.</w:t>
      </w:r>
    </w:p>
    <w:p w:rsidR="0038539D" w:rsidRPr="0038539D" w:rsidRDefault="0038539D" w:rsidP="0038539D">
      <w:pPr>
        <w:rPr>
          <w:sz w:val="20"/>
          <w:szCs w:val="20"/>
        </w:rPr>
      </w:pPr>
      <w:r w:rsidRPr="0038539D">
        <w:rPr>
          <w:sz w:val="20"/>
          <w:szCs w:val="20"/>
        </w:rPr>
        <w:t>Tone of the Holiday</w:t>
      </w:r>
    </w:p>
    <w:p w:rsidR="0038539D" w:rsidRPr="0038539D" w:rsidRDefault="0038539D" w:rsidP="0038539D">
      <w:pPr>
        <w:rPr>
          <w:sz w:val="20"/>
          <w:szCs w:val="20"/>
        </w:rPr>
      </w:pPr>
      <w:proofErr w:type="gramStart"/>
      <w:r w:rsidRPr="0038539D">
        <w:rPr>
          <w:sz w:val="20"/>
          <w:szCs w:val="20"/>
        </w:rPr>
        <w:t>While Day of the Dead and Halloween are both offshoots of All Saints' and All Souls' Days, their tones couldn't be more different.</w:t>
      </w:r>
      <w:proofErr w:type="gramEnd"/>
      <w:r w:rsidRPr="0038539D">
        <w:rPr>
          <w:sz w:val="20"/>
          <w:szCs w:val="20"/>
        </w:rPr>
        <w:t xml:space="preserve"> Halloween's images of skeletons and spirits emphasize the spooky, gruesome, and </w:t>
      </w:r>
      <w:proofErr w:type="spellStart"/>
      <w:r w:rsidRPr="0038539D">
        <w:rPr>
          <w:sz w:val="20"/>
          <w:szCs w:val="20"/>
        </w:rPr>
        <w:t>macbre</w:t>
      </w:r>
      <w:proofErr w:type="spellEnd"/>
      <w:r w:rsidRPr="0038539D">
        <w:rPr>
          <w:sz w:val="20"/>
          <w:szCs w:val="20"/>
        </w:rPr>
        <w:t xml:space="preserve">. </w:t>
      </w:r>
      <w:proofErr w:type="gramStart"/>
      <w:r w:rsidRPr="0038539D">
        <w:rPr>
          <w:sz w:val="20"/>
          <w:szCs w:val="20"/>
        </w:rPr>
        <w:t>People shudder (if delightfully) at the thought of scary spirits threatening the living world.</w:t>
      </w:r>
      <w:proofErr w:type="gramEnd"/>
      <w:r w:rsidRPr="0038539D">
        <w:rPr>
          <w:sz w:val="20"/>
          <w:szCs w:val="20"/>
        </w:rPr>
        <w:t xml:space="preserve"> On Day of the Dead, the focus isn't on impersonal threatening spooks, it's on celebrating with one's family—alive and dead—and remembering those who are no longer alive. It's on seeing death as another stage following life, not something to be faced with fear.</w:t>
      </w:r>
    </w:p>
    <w:p w:rsidR="008E0385" w:rsidRPr="0038539D" w:rsidRDefault="008E0385" w:rsidP="0038539D">
      <w:pPr>
        <w:rPr>
          <w:sz w:val="20"/>
          <w:szCs w:val="20"/>
        </w:rPr>
      </w:pPr>
    </w:p>
    <w:sectPr w:rsidR="008E0385" w:rsidRPr="0038539D" w:rsidSect="0038539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9D"/>
    <w:rsid w:val="0038539D"/>
    <w:rsid w:val="008E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53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53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38539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539D"/>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38539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8539D"/>
    <w:rPr>
      <w:color w:val="0000FF"/>
      <w:u w:val="single"/>
    </w:rPr>
  </w:style>
  <w:style w:type="paragraph" w:styleId="NormalWeb">
    <w:name w:val="Normal (Web)"/>
    <w:basedOn w:val="Normal"/>
    <w:uiPriority w:val="99"/>
    <w:semiHidden/>
    <w:unhideWhenUsed/>
    <w:rsid w:val="003853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53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53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38539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539D"/>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38539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8539D"/>
    <w:rPr>
      <w:color w:val="0000FF"/>
      <w:u w:val="single"/>
    </w:rPr>
  </w:style>
  <w:style w:type="paragraph" w:styleId="NormalWeb">
    <w:name w:val="Normal (Web)"/>
    <w:basedOn w:val="Normal"/>
    <w:uiPriority w:val="99"/>
    <w:semiHidden/>
    <w:unhideWhenUsed/>
    <w:rsid w:val="003853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03558">
      <w:bodyDiv w:val="1"/>
      <w:marLeft w:val="0"/>
      <w:marRight w:val="0"/>
      <w:marTop w:val="0"/>
      <w:marBottom w:val="0"/>
      <w:divBdr>
        <w:top w:val="none" w:sz="0" w:space="0" w:color="auto"/>
        <w:left w:val="none" w:sz="0" w:space="0" w:color="auto"/>
        <w:bottom w:val="none" w:sz="0" w:space="0" w:color="auto"/>
        <w:right w:val="none" w:sz="0" w:space="0" w:color="auto"/>
      </w:divBdr>
      <w:divsChild>
        <w:div w:id="749811748">
          <w:marLeft w:val="0"/>
          <w:marRight w:val="0"/>
          <w:marTop w:val="0"/>
          <w:marBottom w:val="0"/>
          <w:divBdr>
            <w:top w:val="none" w:sz="0" w:space="0" w:color="auto"/>
            <w:left w:val="none" w:sz="0" w:space="0" w:color="auto"/>
            <w:bottom w:val="none" w:sz="0" w:space="0" w:color="auto"/>
            <w:right w:val="none" w:sz="0" w:space="0" w:color="auto"/>
          </w:divBdr>
          <w:divsChild>
            <w:div w:id="1307470410">
              <w:marLeft w:val="0"/>
              <w:marRight w:val="0"/>
              <w:marTop w:val="0"/>
              <w:marBottom w:val="0"/>
              <w:divBdr>
                <w:top w:val="none" w:sz="0" w:space="0" w:color="auto"/>
                <w:left w:val="none" w:sz="0" w:space="0" w:color="auto"/>
                <w:bottom w:val="none" w:sz="0" w:space="0" w:color="auto"/>
                <w:right w:val="none" w:sz="0" w:space="0" w:color="auto"/>
              </w:divBdr>
              <w:divsChild>
                <w:div w:id="1444421526">
                  <w:marLeft w:val="0"/>
                  <w:marRight w:val="0"/>
                  <w:marTop w:val="0"/>
                  <w:marBottom w:val="0"/>
                  <w:divBdr>
                    <w:top w:val="none" w:sz="0" w:space="0" w:color="auto"/>
                    <w:left w:val="none" w:sz="0" w:space="0" w:color="auto"/>
                    <w:bottom w:val="none" w:sz="0" w:space="0" w:color="auto"/>
                    <w:right w:val="none" w:sz="0" w:space="0" w:color="auto"/>
                  </w:divBdr>
                  <w:divsChild>
                    <w:div w:id="282422676">
                      <w:marLeft w:val="0"/>
                      <w:marRight w:val="0"/>
                      <w:marTop w:val="0"/>
                      <w:marBottom w:val="225"/>
                      <w:divBdr>
                        <w:top w:val="none" w:sz="0" w:space="0" w:color="auto"/>
                        <w:left w:val="none" w:sz="0" w:space="0" w:color="auto"/>
                        <w:bottom w:val="none" w:sz="0" w:space="0" w:color="auto"/>
                        <w:right w:val="none" w:sz="0" w:space="0" w:color="auto"/>
                      </w:divBdr>
                    </w:div>
                    <w:div w:id="1849440261">
                      <w:marLeft w:val="0"/>
                      <w:marRight w:val="0"/>
                      <w:marTop w:val="0"/>
                      <w:marBottom w:val="225"/>
                      <w:divBdr>
                        <w:top w:val="none" w:sz="0" w:space="0" w:color="auto"/>
                        <w:left w:val="none" w:sz="0" w:space="0" w:color="auto"/>
                        <w:bottom w:val="none" w:sz="0" w:space="0" w:color="auto"/>
                        <w:right w:val="none" w:sz="0" w:space="0" w:color="auto"/>
                      </w:divBdr>
                      <w:divsChild>
                        <w:div w:id="1746878505">
                          <w:marLeft w:val="0"/>
                          <w:marRight w:val="0"/>
                          <w:marTop w:val="0"/>
                          <w:marBottom w:val="0"/>
                          <w:divBdr>
                            <w:top w:val="none" w:sz="0" w:space="0" w:color="auto"/>
                            <w:left w:val="none" w:sz="0" w:space="0" w:color="auto"/>
                            <w:bottom w:val="none" w:sz="0" w:space="0" w:color="auto"/>
                            <w:right w:val="none" w:sz="0" w:space="0" w:color="auto"/>
                          </w:divBdr>
                        </w:div>
                        <w:div w:id="2070761907">
                          <w:marLeft w:val="0"/>
                          <w:marRight w:val="0"/>
                          <w:marTop w:val="0"/>
                          <w:marBottom w:val="0"/>
                          <w:divBdr>
                            <w:top w:val="none" w:sz="0" w:space="0" w:color="auto"/>
                            <w:left w:val="none" w:sz="0" w:space="0" w:color="auto"/>
                            <w:bottom w:val="none" w:sz="0" w:space="0" w:color="auto"/>
                            <w:right w:val="none" w:sz="0" w:space="0" w:color="auto"/>
                          </w:divBdr>
                          <w:divsChild>
                            <w:div w:id="2046173266">
                              <w:marLeft w:val="0"/>
                              <w:marRight w:val="0"/>
                              <w:marTop w:val="0"/>
                              <w:marBottom w:val="0"/>
                              <w:divBdr>
                                <w:top w:val="none" w:sz="0" w:space="0" w:color="auto"/>
                                <w:left w:val="none" w:sz="0" w:space="0" w:color="auto"/>
                                <w:bottom w:val="none" w:sz="0" w:space="0" w:color="auto"/>
                                <w:right w:val="none" w:sz="0" w:space="0" w:color="auto"/>
                              </w:divBdr>
                            </w:div>
                            <w:div w:id="192232027">
                              <w:marLeft w:val="0"/>
                              <w:marRight w:val="0"/>
                              <w:marTop w:val="0"/>
                              <w:marBottom w:val="0"/>
                              <w:divBdr>
                                <w:top w:val="none" w:sz="0" w:space="0" w:color="auto"/>
                                <w:left w:val="none" w:sz="0" w:space="0" w:color="auto"/>
                                <w:bottom w:val="none" w:sz="0" w:space="0" w:color="auto"/>
                                <w:right w:val="none" w:sz="0" w:space="0" w:color="auto"/>
                              </w:divBdr>
                            </w:div>
                            <w:div w:id="1315644195">
                              <w:marLeft w:val="0"/>
                              <w:marRight w:val="0"/>
                              <w:marTop w:val="0"/>
                              <w:marBottom w:val="0"/>
                              <w:divBdr>
                                <w:top w:val="none" w:sz="0" w:space="0" w:color="auto"/>
                                <w:left w:val="none" w:sz="0" w:space="0" w:color="auto"/>
                                <w:bottom w:val="none" w:sz="0" w:space="0" w:color="auto"/>
                                <w:right w:val="none" w:sz="0" w:space="0" w:color="auto"/>
                              </w:divBdr>
                            </w:div>
                            <w:div w:id="354968418">
                              <w:marLeft w:val="0"/>
                              <w:marRight w:val="0"/>
                              <w:marTop w:val="0"/>
                              <w:marBottom w:val="0"/>
                              <w:divBdr>
                                <w:top w:val="none" w:sz="0" w:space="0" w:color="auto"/>
                                <w:left w:val="none" w:sz="0" w:space="0" w:color="auto"/>
                                <w:bottom w:val="none" w:sz="0" w:space="0" w:color="auto"/>
                                <w:right w:val="none" w:sz="0" w:space="0" w:color="auto"/>
                              </w:divBdr>
                            </w:div>
                            <w:div w:id="1428651522">
                              <w:marLeft w:val="0"/>
                              <w:marRight w:val="0"/>
                              <w:marTop w:val="0"/>
                              <w:marBottom w:val="0"/>
                              <w:divBdr>
                                <w:top w:val="none" w:sz="0" w:space="0" w:color="auto"/>
                                <w:left w:val="none" w:sz="0" w:space="0" w:color="auto"/>
                                <w:bottom w:val="none" w:sz="0" w:space="0" w:color="auto"/>
                                <w:right w:val="none" w:sz="0" w:space="0" w:color="auto"/>
                              </w:divBdr>
                            </w:div>
                            <w:div w:id="809249920">
                              <w:marLeft w:val="0"/>
                              <w:marRight w:val="0"/>
                              <w:marTop w:val="0"/>
                              <w:marBottom w:val="0"/>
                              <w:divBdr>
                                <w:top w:val="none" w:sz="0" w:space="0" w:color="auto"/>
                                <w:left w:val="none" w:sz="0" w:space="0" w:color="auto"/>
                                <w:bottom w:val="none" w:sz="0" w:space="0" w:color="auto"/>
                                <w:right w:val="none" w:sz="0" w:space="0" w:color="auto"/>
                              </w:divBdr>
                            </w:div>
                            <w:div w:id="914629315">
                              <w:marLeft w:val="0"/>
                              <w:marRight w:val="0"/>
                              <w:marTop w:val="0"/>
                              <w:marBottom w:val="0"/>
                              <w:divBdr>
                                <w:top w:val="none" w:sz="0" w:space="0" w:color="auto"/>
                                <w:left w:val="none" w:sz="0" w:space="0" w:color="auto"/>
                                <w:bottom w:val="none" w:sz="0" w:space="0" w:color="auto"/>
                                <w:right w:val="none" w:sz="0" w:space="0" w:color="auto"/>
                              </w:divBdr>
                            </w:div>
                            <w:div w:id="657340594">
                              <w:marLeft w:val="0"/>
                              <w:marRight w:val="0"/>
                              <w:marTop w:val="0"/>
                              <w:marBottom w:val="0"/>
                              <w:divBdr>
                                <w:top w:val="none" w:sz="0" w:space="0" w:color="auto"/>
                                <w:left w:val="none" w:sz="0" w:space="0" w:color="auto"/>
                                <w:bottom w:val="none" w:sz="0" w:space="0" w:color="auto"/>
                                <w:right w:val="none" w:sz="0" w:space="0" w:color="auto"/>
                              </w:divBdr>
                            </w:div>
                            <w:div w:id="770779270">
                              <w:marLeft w:val="0"/>
                              <w:marRight w:val="0"/>
                              <w:marTop w:val="0"/>
                              <w:marBottom w:val="0"/>
                              <w:divBdr>
                                <w:top w:val="none" w:sz="0" w:space="0" w:color="auto"/>
                                <w:left w:val="none" w:sz="0" w:space="0" w:color="auto"/>
                                <w:bottom w:val="none" w:sz="0" w:space="0" w:color="auto"/>
                                <w:right w:val="none" w:sz="0" w:space="0" w:color="auto"/>
                              </w:divBdr>
                            </w:div>
                            <w:div w:id="537084630">
                              <w:marLeft w:val="0"/>
                              <w:marRight w:val="0"/>
                              <w:marTop w:val="0"/>
                              <w:marBottom w:val="0"/>
                              <w:divBdr>
                                <w:top w:val="none" w:sz="0" w:space="0" w:color="auto"/>
                                <w:left w:val="none" w:sz="0" w:space="0" w:color="auto"/>
                                <w:bottom w:val="none" w:sz="0" w:space="0" w:color="auto"/>
                                <w:right w:val="none" w:sz="0" w:space="0" w:color="auto"/>
                              </w:divBdr>
                            </w:div>
                            <w:div w:id="361443287">
                              <w:marLeft w:val="0"/>
                              <w:marRight w:val="0"/>
                              <w:marTop w:val="0"/>
                              <w:marBottom w:val="0"/>
                              <w:divBdr>
                                <w:top w:val="none" w:sz="0" w:space="0" w:color="auto"/>
                                <w:left w:val="none" w:sz="0" w:space="0" w:color="auto"/>
                                <w:bottom w:val="none" w:sz="0" w:space="0" w:color="auto"/>
                                <w:right w:val="none" w:sz="0" w:space="0" w:color="auto"/>
                              </w:divBdr>
                            </w:div>
                            <w:div w:id="1440562370">
                              <w:marLeft w:val="0"/>
                              <w:marRight w:val="0"/>
                              <w:marTop w:val="0"/>
                              <w:marBottom w:val="0"/>
                              <w:divBdr>
                                <w:top w:val="none" w:sz="0" w:space="0" w:color="auto"/>
                                <w:left w:val="none" w:sz="0" w:space="0" w:color="auto"/>
                                <w:bottom w:val="none" w:sz="0" w:space="0" w:color="auto"/>
                                <w:right w:val="none" w:sz="0" w:space="0" w:color="auto"/>
                              </w:divBdr>
                            </w:div>
                            <w:div w:id="94524265">
                              <w:marLeft w:val="0"/>
                              <w:marRight w:val="0"/>
                              <w:marTop w:val="0"/>
                              <w:marBottom w:val="0"/>
                              <w:divBdr>
                                <w:top w:val="none" w:sz="0" w:space="0" w:color="auto"/>
                                <w:left w:val="none" w:sz="0" w:space="0" w:color="auto"/>
                                <w:bottom w:val="none" w:sz="0" w:space="0" w:color="auto"/>
                                <w:right w:val="none" w:sz="0" w:space="0" w:color="auto"/>
                              </w:divBdr>
                            </w:div>
                            <w:div w:id="764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49309">
                      <w:marLeft w:val="0"/>
                      <w:marRight w:val="0"/>
                      <w:marTop w:val="0"/>
                      <w:marBottom w:val="225"/>
                      <w:divBdr>
                        <w:top w:val="none" w:sz="0" w:space="0" w:color="auto"/>
                        <w:left w:val="none" w:sz="0" w:space="0" w:color="auto"/>
                        <w:bottom w:val="none" w:sz="0" w:space="0" w:color="auto"/>
                        <w:right w:val="none" w:sz="0" w:space="0" w:color="auto"/>
                      </w:divBdr>
                      <w:divsChild>
                        <w:div w:id="518399123">
                          <w:marLeft w:val="0"/>
                          <w:marRight w:val="0"/>
                          <w:marTop w:val="0"/>
                          <w:marBottom w:val="0"/>
                          <w:divBdr>
                            <w:top w:val="none" w:sz="0" w:space="0" w:color="auto"/>
                            <w:left w:val="none" w:sz="0" w:space="0" w:color="auto"/>
                            <w:bottom w:val="none" w:sz="0" w:space="0" w:color="auto"/>
                            <w:right w:val="none" w:sz="0" w:space="0" w:color="auto"/>
                          </w:divBdr>
                        </w:div>
                        <w:div w:id="1281649031">
                          <w:marLeft w:val="0"/>
                          <w:marRight w:val="0"/>
                          <w:marTop w:val="0"/>
                          <w:marBottom w:val="0"/>
                          <w:divBdr>
                            <w:top w:val="none" w:sz="0" w:space="0" w:color="auto"/>
                            <w:left w:val="none" w:sz="0" w:space="0" w:color="auto"/>
                            <w:bottom w:val="none" w:sz="0" w:space="0" w:color="auto"/>
                            <w:right w:val="none" w:sz="0" w:space="0" w:color="auto"/>
                          </w:divBdr>
                          <w:divsChild>
                            <w:div w:id="542061941">
                              <w:marLeft w:val="0"/>
                              <w:marRight w:val="0"/>
                              <w:marTop w:val="0"/>
                              <w:marBottom w:val="0"/>
                              <w:divBdr>
                                <w:top w:val="none" w:sz="0" w:space="0" w:color="auto"/>
                                <w:left w:val="none" w:sz="0" w:space="0" w:color="auto"/>
                                <w:bottom w:val="none" w:sz="0" w:space="0" w:color="auto"/>
                                <w:right w:val="none" w:sz="0" w:space="0" w:color="auto"/>
                              </w:divBdr>
                            </w:div>
                            <w:div w:id="1637952067">
                              <w:marLeft w:val="0"/>
                              <w:marRight w:val="0"/>
                              <w:marTop w:val="0"/>
                              <w:marBottom w:val="0"/>
                              <w:divBdr>
                                <w:top w:val="none" w:sz="0" w:space="0" w:color="auto"/>
                                <w:left w:val="none" w:sz="0" w:space="0" w:color="auto"/>
                                <w:bottom w:val="none" w:sz="0" w:space="0" w:color="auto"/>
                                <w:right w:val="none" w:sz="0" w:space="0" w:color="auto"/>
                              </w:divBdr>
                            </w:div>
                            <w:div w:id="1828672101">
                              <w:marLeft w:val="0"/>
                              <w:marRight w:val="0"/>
                              <w:marTop w:val="0"/>
                              <w:marBottom w:val="0"/>
                              <w:divBdr>
                                <w:top w:val="none" w:sz="0" w:space="0" w:color="auto"/>
                                <w:left w:val="none" w:sz="0" w:space="0" w:color="auto"/>
                                <w:bottom w:val="none" w:sz="0" w:space="0" w:color="auto"/>
                                <w:right w:val="none" w:sz="0" w:space="0" w:color="auto"/>
                              </w:divBdr>
                            </w:div>
                            <w:div w:id="431319209">
                              <w:marLeft w:val="0"/>
                              <w:marRight w:val="0"/>
                              <w:marTop w:val="0"/>
                              <w:marBottom w:val="0"/>
                              <w:divBdr>
                                <w:top w:val="none" w:sz="0" w:space="0" w:color="auto"/>
                                <w:left w:val="none" w:sz="0" w:space="0" w:color="auto"/>
                                <w:bottom w:val="none" w:sz="0" w:space="0" w:color="auto"/>
                                <w:right w:val="none" w:sz="0" w:space="0" w:color="auto"/>
                              </w:divBdr>
                            </w:div>
                            <w:div w:id="1004863746">
                              <w:marLeft w:val="0"/>
                              <w:marRight w:val="0"/>
                              <w:marTop w:val="0"/>
                              <w:marBottom w:val="0"/>
                              <w:divBdr>
                                <w:top w:val="none" w:sz="0" w:space="0" w:color="auto"/>
                                <w:left w:val="none" w:sz="0" w:space="0" w:color="auto"/>
                                <w:bottom w:val="none" w:sz="0" w:space="0" w:color="auto"/>
                                <w:right w:val="none" w:sz="0" w:space="0" w:color="auto"/>
                              </w:divBdr>
                            </w:div>
                            <w:div w:id="767964928">
                              <w:marLeft w:val="0"/>
                              <w:marRight w:val="0"/>
                              <w:marTop w:val="0"/>
                              <w:marBottom w:val="0"/>
                              <w:divBdr>
                                <w:top w:val="none" w:sz="0" w:space="0" w:color="auto"/>
                                <w:left w:val="none" w:sz="0" w:space="0" w:color="auto"/>
                                <w:bottom w:val="none" w:sz="0" w:space="0" w:color="auto"/>
                                <w:right w:val="none" w:sz="0" w:space="0" w:color="auto"/>
                              </w:divBdr>
                            </w:div>
                            <w:div w:id="3464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82103">
                      <w:marLeft w:val="0"/>
                      <w:marRight w:val="0"/>
                      <w:marTop w:val="0"/>
                      <w:marBottom w:val="225"/>
                      <w:divBdr>
                        <w:top w:val="none" w:sz="0" w:space="0" w:color="auto"/>
                        <w:left w:val="none" w:sz="0" w:space="0" w:color="auto"/>
                        <w:bottom w:val="none" w:sz="0" w:space="0" w:color="auto"/>
                        <w:right w:val="none" w:sz="0" w:space="0" w:color="auto"/>
                      </w:divBdr>
                      <w:divsChild>
                        <w:div w:id="1419715272">
                          <w:marLeft w:val="0"/>
                          <w:marRight w:val="0"/>
                          <w:marTop w:val="0"/>
                          <w:marBottom w:val="0"/>
                          <w:divBdr>
                            <w:top w:val="none" w:sz="0" w:space="0" w:color="auto"/>
                            <w:left w:val="none" w:sz="0" w:space="0" w:color="auto"/>
                            <w:bottom w:val="none" w:sz="0" w:space="0" w:color="auto"/>
                            <w:right w:val="none" w:sz="0" w:space="0" w:color="auto"/>
                          </w:divBdr>
                        </w:div>
                        <w:div w:id="2082674722">
                          <w:marLeft w:val="0"/>
                          <w:marRight w:val="0"/>
                          <w:marTop w:val="0"/>
                          <w:marBottom w:val="0"/>
                          <w:divBdr>
                            <w:top w:val="none" w:sz="0" w:space="0" w:color="auto"/>
                            <w:left w:val="none" w:sz="0" w:space="0" w:color="auto"/>
                            <w:bottom w:val="none" w:sz="0" w:space="0" w:color="auto"/>
                            <w:right w:val="none" w:sz="0" w:space="0" w:color="auto"/>
                          </w:divBdr>
                          <w:divsChild>
                            <w:div w:id="17346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721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624</Words>
  <Characters>3559</Characters>
  <Application>Microsoft Office Word</Application>
  <DocSecurity>0</DocSecurity>
  <Lines>29</Lines>
  <Paragraphs>8</Paragraphs>
  <ScaleCrop>false</ScaleCrop>
  <Company>New Milford Public Schools</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St. Croix, Yvonne</dc:creator>
  <cp:lastModifiedBy>de St. Croix, Yvonne</cp:lastModifiedBy>
  <cp:revision>1</cp:revision>
  <cp:lastPrinted>2017-10-19T17:46:00Z</cp:lastPrinted>
  <dcterms:created xsi:type="dcterms:W3CDTF">2017-10-19T17:44:00Z</dcterms:created>
  <dcterms:modified xsi:type="dcterms:W3CDTF">2017-10-19T17:50:00Z</dcterms:modified>
</cp:coreProperties>
</file>